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NW_33367 (Nordrhein-Westfalen) — Inkrafttreten, Außerkrafttreten</w:t>
      </w:r>
    </w:p>
    <w:p>
      <w:r>
        <w:rPr>
          <w:color w:val="555555"/>
          <w:sz w:val="18"/>
        </w:rPr>
        <w:t xml:space="preserve">LAG-MT-GBerG-NRW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2022 in Kraft.</w:t>
      </w:r>
    </w:p>
    <w:p>
      <w:r>
        <w:t xml:space="preserve">(2) Das für die Berufe in der Anästhesietechnischen- und Operationstechnischen Assistenz zuständige Ministerium berichtet dem Landtag bis zum 31. Dezember 2026 über die Auswirkungen der landesrechtlichen Umsetzung des Anästhesietechnische- und Operationstechnische-Assistenten-Gesetzes und der Anästhesietechnische- und Operationstechnische-Assistenten-Ausbildungs- und -Prüfungsverordnung.</w:t>
      </w:r>
    </w:p>
    <w:p>
      <w:r>
        <w:t xml:space="preserve">(3) Das für die Berufe in der Medizinischen Technologie zuständige Ministerium berichtet dem Landtag bis zum 31. Dezember 2027 über die Auswirkungen der landesrechtlichen Umsetzung des MT-Berufe-Gesetzes und der MT-Ausbildungs- und Prüfungsverordnung.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den Minister für Kinder, Familie, Flüchtlinge und Integration</w:t>
      </w:r>
    </w:p>
    <w:p>
      <w:r>
        <w:t xml:space="preserve">Die Ministerin für Schule und Bildung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Zugleich für die Ministerin für Kultur und Wissenschaft</w:t>
      </w:r>
    </w:p>
    <w:p>
      <w:r>
        <w:rPr>
          <w:color w:val="555555"/>
          <w:sz w:val="17"/>
        </w:rPr>
        <w:t xml:space="preserve">Zitiervorschlag: § 3 NW_33367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https://recht.nulegal.eu/gesetze/NW_33367/3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