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NW_33361 (Nordrhein-Westfalen) — Haushaltssicherungskonzept</w:t>
      </w:r>
    </w:p>
    <w:p>
      <w:r>
        <w:rPr>
          <w:color w:val="555555"/>
          <w:sz w:val="18"/>
        </w:rPr>
        <w:t xml:space="preserve">Zweite Verordnung über besondere haushaltsrechtliche Verfahrensweisen im Zuge des Wiederaufbaus nach der Starkregen- und Hochwasserkatastrophe im Juli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Haushaltsjahren 2022 und 2023 finden die Regelungen des § 76 der Gemeindeordnung für das Land Nordrhein-Westfalen auf die Haushalte von besonders von dem Schadensereignis betroffenen Kommunen nach § 2 Absatz 2 keine Anwendung. In ihrem Lauf unterbrochene Haushaltssicherungskonzepte können auf Antrag der Kommune mit Genehmigung der nach § 2 Absatz 5 zuständigen Aufsichtsbehörde entfallen. Der Antrag ist zusammen mit der Anzeige der Haushaltssatzung zu stellen. § 2 Absatz 5 Satz 2 ist entsprechend anzuwenden.</w:t>
      </w:r>
    </w:p>
    <w:p>
      <w:r>
        <w:t xml:space="preserve">(2) Die Aufstellung eines Haushaltssicherungskonzeptes für die Haushaltsjahre ab 2024 richtet sich nach § 76 Absatz 1 der Gemeindeordnung für das Land Nordrhein-Westfalen.</w:t>
      </w:r>
    </w:p>
    <w:p>
      <w:r>
        <w:rPr>
          <w:color w:val="555555"/>
          <w:sz w:val="17"/>
        </w:rPr>
        <w:t xml:space="preserve">Zitiervorschlag: § 3 NW_33361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