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NW_33353 (Nordrhein-Westfalen)</w:t>
      </w:r>
    </w:p>
    <w:p>
      <w:r>
        <w:rPr>
          <w:color w:val="555555"/>
          <w:sz w:val="18"/>
        </w:rPr>
        <w:t xml:space="preserve">WohnStVO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19. November 2021</w:t>
      </w:r>
    </w:p>
    <w:p>
      <w:r>
        <w:t xml:space="preserve">Auf Grund des § 28 Absatz 1 und 2 Satz 2 des Wohnraumstärkungsgesetzes vom 23. Juni 2021 (GV. NRW. S. 765) verordnet das Ministerium für Heimat, Kommunales, Bau und Gleichstellung:</w:t>
      </w:r>
    </w:p>
    <w:p>
      <w:r>
        <w:rPr>
          <w:color w:val="555555"/>
          <w:sz w:val="17"/>
        </w:rPr>
        <w:t xml:space="preserve">Zitiervorschlag: Volltext NW_33353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https://recht.nulegal.eu/gesetze/NW_33353/volltext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NW_33353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