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NW_33353 (Nordrhein-Westfalen) — Anforderungen an das Betriebskonzept von Unterkünften</w:t>
      </w:r>
    </w:p>
    <w:p>
      <w:r>
        <w:rPr>
          <w:color w:val="555555"/>
          <w:sz w:val="18"/>
        </w:rPr>
        <w:t xml:space="preserve">WohnStVO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der Anzeige nach § 2 ist zugleich ein Betriebskonzept nach § 7 Absatz 3 Satz 2 des Wohnraumstärkungsgesetzes vorzulegen. In dem Betriebskonzept ist das Einhalten der Vorgaben nach § 7 Absatz 2 des Wohnraumstärkungsgesetzes in Verbindung mit den §§ 3, 3a der Arbeitsstättenverordnung und Nummer 4.4 des Anhangs der Arbeitsstättenverordnung vom 12. August 2004 (BGBl. I S. 2179) in der jeweils geltenden Fassung sowie den Technischen Regeln für Arbeitsstätten – Unterkünfte – ASR A4.4 vom 10. Juni 2010 (GMBl. S. 751) in der jeweils geltenden Fassung darzulegen. Insbesondere sind folgende Mindestangaben aufzunehmen:</w:t>
      </w:r>
    </w:p>
    <w:p>
      <w:r>
        <w:t xml:space="preserve">1. Bestimmungen für die Benutzung der Unterkunft, zum Beispiel für die Reinigung, das Verhalten im Brandfall oder bei einem Alarm,</w:t>
      </w:r>
    </w:p>
    <w:p>
      <w:r>
        <w:t xml:space="preserve">2. Angaben zum Aushang einer Brandschutzordnung und eines Alarmplans sowie</w:t>
      </w:r>
    </w:p>
    <w:p>
      <w:r>
        <w:t xml:space="preserve">3. Informationen zum Aufbewahrungsort von Mitteln und zu Einrichtungen zur Ersten Hilfe.</w:t>
      </w:r>
    </w:p>
    <w:p>
      <w:r>
        <w:t xml:space="preserve">(2) Darüber hinaus kann die Gemeinde in begründeten Fällen die Vorlage eines Hygienekonzepts verlangen.</w:t>
      </w:r>
    </w:p>
    <w:p>
      <w:r>
        <w:rPr>
          <w:color w:val="555555"/>
          <w:sz w:val="17"/>
        </w:rPr>
        <w:t xml:space="preserve">Zitiervorschlag: § 3 NW_33353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https://recht.nulegal.eu/gesetze/NW_33353/3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