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NW_33329 (Nordrhein-Westfalen)</w:t>
      </w:r>
    </w:p>
    <w:p>
      <w:r>
        <w:rPr>
          <w:color w:val="555555"/>
          <w:sz w:val="18"/>
        </w:rPr>
        <w:t xml:space="preserve">Verordnung zur Aufhebung von Richtervorbehalten und zur Übertragung von Aufgaben des Rechtspflegerdienstes auf die Urkundsbeamtinnen und Urkundsbeamten der Geschäftsstelle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November 2021</w:t>
      </w:r>
    </w:p>
    <w:p>
      <w:r>
        <w:t xml:space="preserve">Auf Grund des § 19 Absatz 1 Satz 1 Nummer 2 bis 5, Satz 2 und Absatz 2 des Rechtspflegergesetzes in der Fassung der Bekanntmachung vom 14. April 2013 (BGBl. I S. 778, 2014 I S. 46), dessen Absatz 1 Satz 1 Nummer 5 durch Artikel 4 Nummer 3 des Gesetzes vom 29. Juni 2015 (BGBl. I S. 1042) neu gefasst worden ist, und des § 36b Absatz 1 Satz 1 Nummer 1, 3 und 4 und Satz 2 des Rechtspflegergesetzes, dessen Absatz 1 Satz 1 Nummer 4 durch Artikel 24 Absatz 4 Nummer 3 des Gesetzes vom 25. Juni 2021 (BGBl. I S. 2154) geändert worden ist, jeweils in Verbindung mit § 1 Absatz 2 Satz 1 des Justizgesetzes Nordrhein-Westfalen vom 26. Januar 2010 (GV. NRW. S. 30), der durch Gesetz vom 12. Juli 2019 (GV. NRW. S. 364) geändert worden ist, verordnet das Ministerium der Justiz:</w:t>
      </w:r>
    </w:p>
    <w:p>
      <w:r>
        <w:rPr>
          <w:color w:val="555555"/>
          <w:sz w:val="17"/>
        </w:rPr>
        <w:t xml:space="preserve">Zitiervorschlag: Volltext NW_33329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https://recht.nulegal.eu/gesetze/NW_33329/volltext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NW_33329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