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NW_33314 (Nordrhein-Westfalen)</w:t>
      </w:r>
    </w:p>
    <w:p>
      <w:r>
        <w:rPr>
          <w:color w:val="555555"/>
          <w:sz w:val="18"/>
        </w:rPr>
        <w:t xml:space="preserve">Schießstandsachverständigen-AnerkennungsVO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November 2021</w:t>
      </w:r>
    </w:p>
    <w:p>
      <w:r>
        <w:t xml:space="preserve">Auf Grund des § 27a Absatz 4 des Waffengesetzes vom 11. Oktober 2002 (BGBl. I S. 3970, 4592; 2003 I S. 1957), der durch Artikel 1 Nummer 14a des Gesetzes vom 17. Februar 2020 (BGBl. I S. 166) eingefügt worden ist, verordnet die Landesregierung:</w:t>
      </w:r>
    </w:p>
    <w:p>
      <w:r>
        <w:rPr>
          <w:color w:val="555555"/>
          <w:sz w:val="17"/>
        </w:rPr>
        <w:t xml:space="preserve">Zitiervorschlag: Volltext NW_33314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https://recht.nulegal.eu/gesetze/NW_33314/volltext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NW_33314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