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NW_33314 (Nordrhein-Westfalen) — Regelungsbereich, Bestellung</w:t>
      </w:r>
    </w:p>
    <w:p>
      <w:r>
        <w:rPr>
          <w:color w:val="555555"/>
          <w:sz w:val="18"/>
        </w:rPr>
        <w:t xml:space="preserve">Schießstandsachverständigen-AnerkennungsVO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nichts anderes bestimmt ist, regelt diese Verordnung die Anerkennung als Schießstandsachverständige im Sinne des § 1 Absatz 1 Nummer 3.</w:t>
      </w:r>
    </w:p>
    <w:p>
      <w:r>
        <w:t xml:space="preserve">(2) Eine Bestellung nach § 1 Absatz 1 Nummer 1 darf erfolgen, wenn die fachlichen Bestellungsvoraussetzungen auf dem Sachgebiet „Sicherheit von nichtmilitärischen Schießstätten“ in einer Prüfung nachgewiesen worden sind. Die fachlichen Bestellungsvoraussetzungen ergeben sich aus dem vom Institut für Sachverständigenwesen e.V. in Köln herausgegebenen Dokument „Sicherheit von nichtmilitärischen Schießständen“ aus Juni 1997, das zuletzt im April 2013 geändert worden ist (https://ifsforum.de/fileadmin/bestellungsvoraussetzungen/6930.pdf). § 16 der Allgemeinen Waffengesetz-Verordnung vom 27. Oktober 2003 (BGBl. I S. 2123), die zuletzt durch Artikel 1 der Verordnung vom 1. September 2020 (BGBl. I S. 1977) geändert worden ist, findet entsprechende Anwendung.</w:t>
      </w:r>
    </w:p>
    <w:p>
      <w:r>
        <w:rPr>
          <w:color w:val="555555"/>
          <w:sz w:val="17"/>
        </w:rPr>
        <w:t xml:space="preserve">Zitiervorschlag: § 2 NW_33314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https://recht.nulegal.eu/gesetze/NW_33314/2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