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NW_33309 (Nordrhein-Westfalen) — Zustellungsbevollmächtigter</w:t>
      </w:r>
    </w:p>
    <w:p>
      <w:r>
        <w:rPr>
          <w:color w:val="555555"/>
          <w:sz w:val="18"/>
        </w:rPr>
        <w:t xml:space="preserve">MI-Satzung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Zustellungsbevollmächtigter kann eine natürliche oder juristische Person sein.</w:t>
      </w:r>
    </w:p>
    <w:p>
      <w:r>
        <w:t xml:space="preserve">(2) Natürliche Personen müssen ihren Wohnsitz oder gewöhnlichen Aufenthalt, juristische Personen den Sitz der Hauptniederlassung in der Bundesrepublik Deutschland haben. Eine ladungsfähige Anschrift ist anzugeben.</w:t>
      </w:r>
    </w:p>
    <w:p>
      <w:r>
        <w:t xml:space="preserve">(3) Die Anforderungen gemäß § 92 Satz 1 2. Hs. MStV sind in der Regel erfüllt, wenn der Zustellungsbevollmächtigte im Rahmen der nach § 5 Abs. 1 TMG und § 18 Abs. 1 MStV erforderlichen Informationen benannt wird.</w:t>
      </w:r>
    </w:p>
    <w:p>
      <w:r>
        <w:t xml:space="preserve">2. Abschnitt: Transparenz</w:t>
      </w:r>
    </w:p>
    <w:p>
      <w:r>
        <w:t xml:space="preserve">§ 4</w:t>
      </w:r>
    </w:p>
    <w:p>
      <w:r>
        <w:t xml:space="preserve">Zweck und Zielsetzung</w:t>
      </w:r>
    </w:p>
    <w:p>
      <w:r>
        <w:t xml:space="preserve">Die Bestimmungen dieses Abschnitts sollen sicherstellen, dass für Nutzer von Medienintermediären eine angemessene Transparenz hinsichtlich der in § 93 Abs. 1 MStV und § 6 aufgeführten Informationen (transparent zu machende Informationen) geschaffen wird. Hierdurch soll insbesondere eine informierte Nutzung des Medienintermediäres in Bezug auf Aggregation, Selektion und Präsentation von journalistisch-redaktionellen Inhalten ermöglicht werden. Sie adressieren ferner auch die Anbieter von journalistisch-redaktionellen Inhalten.</w:t>
      </w:r>
    </w:p>
    <w:p>
      <w:r>
        <w:rPr>
          <w:color w:val="555555"/>
          <w:sz w:val="17"/>
        </w:rPr>
        <w:t xml:space="preserve">Zitiervorschlag: § 3 NW_33309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https://recht.nulegal.eu/gesetze/NW_33309/3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