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NW_33261 (Nordrhein-Westfalen)</w:t>
      </w:r>
    </w:p>
    <w:p>
      <w:r>
        <w:rPr>
          <w:color w:val="555555"/>
          <w:sz w:val="18"/>
        </w:rPr>
        <w:t xml:space="preserve">LichtbildabrufVO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September 2021</w:t>
      </w:r>
    </w:p>
    <w:p>
      <w:r>
        <w:t xml:space="preserve">Auf Grund des § 6 Absatz 2 des Datenschutzgesetzes Nordrhein-Westfalen vom 17. Mai 2018 (GV. NRW. S. 244, ber. S. 278 und S. 404) verordnet das Ministerium des Innern:</w:t>
      </w:r>
    </w:p>
    <w:p>
      <w:r>
        <w:rPr>
          <w:color w:val="555555"/>
          <w:sz w:val="17"/>
        </w:rPr>
        <w:t xml:space="preserve">Zitiervorschlag: Volltext NW_33261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https://recht.nulegal.eu/gesetze/NW_33261/volltext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