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NW_33238 (Nordrhein-Westfalen) — Gegenstand der Prüfung</w:t>
      </w:r>
    </w:p>
    <w:p>
      <w:r>
        <w:rPr>
          <w:color w:val="555555"/>
          <w:sz w:val="18"/>
        </w:rPr>
        <w:t xml:space="preserve">Prüfungsordnung I für Aufsichtspersonen mit Hochschulqualifikation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Gegenstand der Prüfung sind die Kompetenzen nach § 3 Abs. 1 sowie insbesondere die im Berufsrollenverständnis der Aufsichtsperson mit Hochschulqualifikation (AP I) aufgeführten Basisqualifikationen und die Fach-, Methoden- und Sozialkompetenzen.</w:t>
      </w:r>
    </w:p>
    <w:p>
      <w:r>
        <w:rPr>
          <w:color w:val="555555"/>
          <w:sz w:val="17"/>
        </w:rPr>
        <w:t xml:space="preserve">Zitiervorschlag: § 8 NW_33238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https://recht.nulegal.eu/gesetze/NW_33238/8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