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NW_33238 (Nordrhein-Westfalen) — Vorbildung</w:t>
      </w:r>
    </w:p>
    <w:p>
      <w:r>
        <w:rPr>
          <w:color w:val="555555"/>
          <w:sz w:val="18"/>
        </w:rPr>
        <w:t xml:space="preserve">Prüfungsordnung I für Aufsichtspersonen mit Hochschulqualifikation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Vorbildung erfüllt, wer</w:t>
      </w:r>
    </w:p>
    <w:p>
      <w:r>
        <w:t xml:space="preserve">a) ein abgeschlossenes Hochschul- oder Fachhochschulstudium an einer staatlichen oder staatlich anerkannten Einrichtung in den Bereichen Ingenieurwissenschaften, Naturwissenschaften oder einer der dem zukünftigen Einsatzbereich entsprechenden Fachrichtung besitzt</w:t>
      </w:r>
    </w:p>
    <w:p>
      <w:r>
        <w:t xml:space="preserve">und</w:t>
      </w:r>
    </w:p>
    <w:p>
      <w:r>
        <w:t xml:space="preserve">b) über praktische betriebliche Erfahrungen und Kenntnisse verfügt,</w:t>
      </w:r>
    </w:p>
    <w:p>
      <w:r>
        <w:t xml:space="preserve">1. die durch eine mindestens zweijährige hauptberufliche Tätigkeit, die eine Vorbildung nach Abs. 1 a) voraussetzt, erworben wurden und</w:t>
      </w:r>
    </w:p>
    <w:p>
      <w:r>
        <w:t xml:space="preserve">2. die dem späteren Tätigwerden als Aufsichtsperson förderlich sind.</w:t>
      </w:r>
    </w:p>
    <w:p>
      <w:r>
        <w:t xml:space="preserve">Die praktischen betrieblichen Erfahrungen und Kenntnisse nach Abs. 1 b) können auch im Rahmen einer Teilzeittätigkeit erworben werden, sofern sie qualitativ gleichwertig sind.</w:t>
      </w:r>
    </w:p>
    <w:p>
      <w:r>
        <w:t xml:space="preserve">(2) Die in Abs. 1 a) geforderten Voraussetzungen sind durch staatlich anerkannte Abschlüsse, die in Abs. 1 b) geforderten Voraussetzungen durch Zeugnisse über die Tätigkeiten und Qualifikationen, in denen die praktischen betrieblichen Erfahrungen und Kenntnisse erworben worden sind, nachzuweisen.</w:t>
      </w:r>
    </w:p>
    <w:p>
      <w:r>
        <w:rPr>
          <w:color w:val="555555"/>
          <w:sz w:val="17"/>
        </w:rPr>
        <w:t xml:space="preserve">Zitiervorschlag: § 2 NW_33238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https://recht.nulegal.eu/gesetze/NW_33238/2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