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NW_33238 (Nordrhein-Westfalen) — Schriftlicher Prüfungsteil</w:t>
      </w:r>
    </w:p>
    <w:p>
      <w:r>
        <w:rPr>
          <w:color w:val="555555"/>
          <w:sz w:val="18"/>
        </w:rPr>
        <w:t xml:space="preserve">Prüfungsordnung I für Aufsichtspersonen mit Hochschulqualifikation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schriftliche Teil der Prüfung besteht aus einer Ausarbeitung über ein Thema zu Fragen der Prävention und berücksichtigt insbesondere auch den gesetzlichen Überwachungs- und Beratungsauftrag der gesetzlichen Unfallversicherung. Der Prüfungsausschuss wählt auf Vorschlag des Vorsitzes das Thema aus den nach § 4 Abs. 2 Nr. 4 eingereichten Themenvorschlägen aus. Die Ausarbeitung ist innerhalb einer Frist von sechs Wochen nach Erhalt des Themas beim Vorsitz des Prüfungsausschusses einzureichen.</w:t>
      </w:r>
    </w:p>
    <w:p>
      <w:r>
        <w:t xml:space="preserve">(2) Der Ausarbeitung ist eine unterschriebene Erklärung beizufügen, dass die AP i. V. sie selbstständig und ohne fremde Hilfe sowie nur mit den angegebenen Hilfsmitteln angefertigt hat.</w:t>
      </w:r>
    </w:p>
    <w:p>
      <w:r>
        <w:t xml:space="preserve">(3) Die Frist nach Abs. 1 Satz 3 kann vom Vorsitz des Prüfungsausschusses angemessen verlängert werden, wenn zwingende Gründe, insbesondere Krankheit, für die Nichteinhaltung nachgewiesen sind.</w:t>
      </w:r>
    </w:p>
    <w:p>
      <w:r>
        <w:t xml:space="preserve">(4) Wird die Ausarbeitung nicht innerhalb der nach Abs. 1 oder Abs. 3 vorgegebenen Fristen abgegeben, gilt die schriftliche Prüfung als nicht bestanden.</w:t>
      </w:r>
    </w:p>
    <w:p>
      <w:r>
        <w:t xml:space="preserve">(5) Das Bestehen des schriftlichen Prüfungsteils ist Voraussetzung für die Durchführung des praktischen und mündlichen Teils.</w:t>
      </w:r>
    </w:p>
    <w:p>
      <w:r>
        <w:rPr>
          <w:color w:val="555555"/>
          <w:sz w:val="17"/>
        </w:rPr>
        <w:t xml:space="preserve">Zitiervorschlag: § 10 NW_33238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https://recht.nulegal.eu/gesetze/NW_33238/10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