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NW_33238 (Nordrhein-Westfalen) — Zulassung zur Prüfung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Prüfung kann nur zugelassen werden, wer</w:t>
      </w:r>
    </w:p>
    <w:p>
      <w:r>
        <w:t xml:space="preserve">a) eine bestimmte Vorbildung hat (§ 2),</w:t>
      </w:r>
    </w:p>
    <w:p>
      <w:r>
        <w:t xml:space="preserve">b) vom Unfallversicherungsträger für die Vorbereitungszeit angemeldet wird und diese erfolgreich abgeleistet hat (§ 3),</w:t>
      </w:r>
    </w:p>
    <w:p>
      <w:r>
        <w:t xml:space="preserve">c) die Zulassung zur Prüfung über seinen Unfallversicherungsträger beantragt hat (§ 4).</w:t>
      </w:r>
    </w:p>
    <w:p>
      <w:r>
        <w:t xml:space="preserve">(2) Zur Prüfung kann nicht zugelassen werden, wer bei einem anderen 08. Unfallversicherungsträger eine Prüfung abschließend nicht bestanden hat.</w:t>
      </w:r>
    </w:p>
    <w:p>
      <w:r>
        <w:rPr>
          <w:color w:val="555555"/>
          <w:sz w:val="17"/>
        </w:rPr>
        <w:t xml:space="preserve">Zitiervorschlag: § 1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