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NW_33193 (Nordrhein-Westfalen) — Kriterien für die Bestimmung</w:t>
      </w:r>
    </w:p>
    <w:p>
      <w:r>
        <w:rPr>
          <w:color w:val="555555"/>
          <w:sz w:val="18"/>
        </w:rPr>
        <w:t xml:space="preserve">Public-Value-Satzung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Bestimmung der Angebote nach § 84 Abs. 3 Satz 2 und Abs. 4 MStV sind nur die in § 84 Abs. 5 MStV genannten Kriterien einzubeziehen. Dabei gelten vorbehaltlich anderslautender Definitionen im Medienstaatsvertrag als</w:t>
      </w:r>
    </w:p>
    <w:p>
      <w:r>
        <w:t xml:space="preserve">1. nachrichtliche Berichterstattung über politisches oder zeitgeschichtliches Geschehen das Angebot journalistisch-redaktionell gestalteter Inhalte, die bezogen auf das gesamte Angebot einen möglichst vollständigen Querschnitt der für die öffentliche Meinungsbildung relevanten Teilbereiche des politischen und zeitgeschichtlichen Gesellschaftsgeschehens abbilden und deren Schwerpunkt in der Berichterstattung über tatsächliche Ereignisse liegt;</w:t>
      </w:r>
    </w:p>
    <w:p>
      <w:r>
        <w:t xml:space="preserve">2. regionale und lokale Informationen solche im Sinne des § 2 Abs. 2 Nr. 25 MStV, die einen eindeutigen Bezug zu in kulturellem Zusammenhang stehenden und räumlich abgegrenzten Gebieten aufweisen, die auch länderübergreifend sein können;</w:t>
      </w:r>
    </w:p>
    <w:p>
      <w:r>
        <w:t xml:space="preserve">3. Eigenproduktionen Angebote, deren Herstellung und Bearbeitung ganz oder überwiegend vom für den Inhalt verantwortlichen Anbieter mit eigenen Produktionsmitteln durchgeführt und finanziert oder mit entsprechender journalistisch-redaktioneller Einflussmöglichkeit produziert werden. Als Eigenproduktion gelten auch solche Produktionen, die nach Beauftragung eines Produktionsunternehmens durch einen Anbieter für diesen produziert werden;</w:t>
      </w:r>
    </w:p>
    <w:p>
      <w:r>
        <w:t xml:space="preserve">4. barrierefreie Angebote solche, die für Menschen mit Behinderungen in der für diese allgemein üblichen Weise, nach dem jeweiligen Stand der Technik und unter Nutzung notwendiger Hilfsmittel ohne besondere Erschwernis und grundsätzlich ohne fremde Hilfe zugänglich und nutzbar sind;</w:t>
      </w:r>
    </w:p>
    <w:p>
      <w:r>
        <w:t xml:space="preserve">5. ausgebildete Mitarbeiter solche, die eine ihrer journalistischen oder medientechnischen Aufgabe bei der Programmerstellung entsprechende Berufsausbildung oder ein entsprechendes Studium absolviert haben oder nicht weniger als fünf Jahre Berufserfahrung nachweisen können. Untergeordnete Hilfsarbeiten sind nicht einzubeziehen;</w:t>
      </w:r>
    </w:p>
    <w:p>
      <w:r>
        <w:t xml:space="preserve">6. europäische Werke solche im Sinne des § 2 Nr. 3 der gemeinsamen Satzung der Landesmedienanstalten zu europäischen Produktionen gemäß § 77 MStV;</w:t>
      </w:r>
    </w:p>
    <w:p>
      <w:r>
        <w:t xml:space="preserve">7. Angebote für junge Zielgruppen solche, die eindeutig an Kinder oder junge Erwachsene bis zum Alter von 29 Jahren gerichtet sind. Dabei werden berücksichtigt:</w:t>
      </w:r>
    </w:p>
    <w:p>
      <w:r>
        <w:t xml:space="preserve">a) Rundfunkangebote, die gemäß § 9 Abs. 1 MStV nicht durch Rundfunkwerbung oder Teleshopping unterbrochen werden dürfen, oder Telemedienangebote, die bei dem Angebot eines in der Ausrichtung dem einzustufenden Inhalt gleichenden Inhalts als Rundfunk gemäß § 9 Abs. 1 MStV nicht durch Rundfunkwerbung oder Teleshopping unterbrochen werden dürften (Angebote für Kinder);</w:t>
      </w:r>
    </w:p>
    <w:p>
      <w:r>
        <w:t xml:space="preserve">b) Angebote, die sich nach einer einzelfallbezogenen Gesamtbetrachtung von Inhalt, Form und Sendezeit eindeutig an eine Zielgruppe von 14 bis 29 Jahren richten (Angebote für Jugendliche und junge Erwachsene), sofern sie im Schwerpunkt Informationen im Sinne des § 2 Abs. 2 Nr. 25 MStV zum Gegenstand haben.</w:t>
      </w:r>
    </w:p>
    <w:p>
      <w:r>
        <w:rPr>
          <w:color w:val="555555"/>
          <w:sz w:val="17"/>
        </w:rPr>
        <w:t xml:space="preserve">Zitiervorschlag: § 7 NW_33193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https://recht.nulegal.eu/gesetze/NW_33193/7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