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NW_33181 (Nordrhein-Westfalen) — Begriffsbestimmungen</w:t>
      </w:r>
    </w:p>
    <w:p>
      <w:r>
        <w:rPr>
          <w:color w:val="555555"/>
          <w:sz w:val="18"/>
        </w:rPr>
        <w:t xml:space="preserve">KlAnG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Öffentliche Stellen im Sinne dieses Gesetzes sind die Landesregierung, Behörden, Einrichtungen, Sondervermögen und sonstige Stellen des Landes, Gemeinden und Gemeindeverbände sowie sonstige der Aufsicht des Landes unterstehende juristische Personen des öffentlichen Rechts und deren Vereinigungen, soweit sie nicht der Selbstverwaltung der Wirtschaft oder beruflicher Angelegenheiten dienen. Dem stehen juristische Personen des Privatrechts gleich, bei denen ein bestimmender Einfluss der Stellen nach Satz 1 besteht.</w:t>
      </w:r>
    </w:p>
    <w:p>
      <w:r>
        <w:t xml:space="preserve">(2) Handlungsfelder im Sinne dieses Gesetzes orientieren sich an den Handlungsfeldern der bisherigen Strategien auf Bundes- und Landesebene und decken die natürlichen und sozioökonomischen Bereiche ab, die von den Folgen des Klimawandels betroffen sind.</w:t>
      </w:r>
    </w:p>
    <w:p>
      <w:r>
        <w:t xml:space="preserve">(3) Grüne Infrastruktur wird definiert als ein strategisch geplantes Netzwerk natürlicher und naturnaher Flächen mit unterschiedlichen Umweltmerkmalen, das mit Blick auf die Bereitstellung eines breiten Spektrums an Ökosystemdienstleistungen angelegt ist und bewirtschaftet wird und umfasst terrestrische und aquatische Ökosysteme.</w:t>
      </w:r>
    </w:p>
    <w:p>
      <w:r>
        <w:rPr>
          <w:color w:val="555555"/>
          <w:sz w:val="17"/>
        </w:rPr>
        <w:t xml:space="preserve">Zitiervorschlag: § 2 NW_33181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https://recht.nulegal.eu/gesetze/NW_33181/2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