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NW_33181 (Nordrhein-Westfalen) — Inkrafttreten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des Innern</w:t>
      </w:r>
    </w:p>
    <w:p>
      <w:r>
        <w:t xml:space="preserve">Zugleich für den Minister der Finanzen</w:t>
      </w:r>
    </w:p>
    <w:p>
      <w:r>
        <w:t xml:space="preserve">Sowie für den Minister für Bundes- und Europaangelegenheiten sowie Internationales</w:t>
      </w:r>
    </w:p>
    <w:p>
      <w:r>
        <w:t xml:space="preserve">Der Minister für Wirtschaft, Innovation, Digitalisierung und Energie</w:t>
      </w:r>
    </w:p>
    <w:p>
      <w:r>
        <w:t xml:space="preserve">Die Ministerin für Schule und Bildung</w:t>
      </w:r>
    </w:p>
    <w:p>
      <w:r>
        <w:t xml:space="preserve">Zugleich für den Minister für Kinder, Familie, Flüchtlinge und Integration</w:t>
      </w:r>
    </w:p>
    <w:p>
      <w:r>
        <w:t xml:space="preserve">Die Ministerin für Heimat, Kommunales, Bau und Gleichstellung</w:t>
      </w:r>
    </w:p>
    <w:p>
      <w:r>
        <w:t xml:space="preserve">Zugleich für den Minister für Arbeit, Gesundheit und Soziales</w:t>
      </w:r>
    </w:p>
    <w:p>
      <w:r>
        <w:t xml:space="preserve">Der Minister der Justiz</w:t>
      </w:r>
    </w:p>
    <w:p>
      <w:r>
        <w:t xml:space="preserve">Der Minister für Verkehr</w:t>
      </w:r>
    </w:p>
    <w:p>
      <w:r>
        <w:t xml:space="preserve">Die Ministerin für Kultur und Wissenschaft</w:t>
      </w:r>
    </w:p>
    <w:p>
      <w:r>
        <w:t xml:space="preserve">Zugleich für die Ministerin für Umwelt, Landwirtschaft, Natur- und Verbraucherschutz</w:t>
      </w:r>
    </w:p>
    <w:p>
      <w:r>
        <w:rPr>
          <w:color w:val="555555"/>
          <w:sz w:val="17"/>
        </w:rPr>
        <w:t xml:space="preserve">Zitiervorschlag: § 12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