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NW_33181 (Nordrhein-Westfalen) — Zweck des Gesetzes</w:t>
      </w:r>
    </w:p>
    <w:p>
      <w:r>
        <w:rPr>
          <w:color w:val="555555"/>
          <w:sz w:val="18"/>
        </w:rPr>
        <w:t xml:space="preserve">KlAnG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Zweck dieses Gesetzes ist die Festlegung von Klimaanpassungszielen sowie die Schaffung der rechtlichen Grundlagen für die Erarbeitung einer Klimaanpassungsstrategie sowie die Umsetzung, Überprüfung, Berichterstattung über und Fortschreibung von Klimaanpassungsmaßnahmen. Damit sollen die negativen Auswirkungen des Klimawandels begrenzt, insbesondere drohende Schäden verringert, die Klimaresilienz gesteigert und Beiträge zu den nationalen und internationalen Anstrengungen bei der Klimaanpassung geleistet werden.</w:t>
      </w:r>
    </w:p>
    <w:p>
      <w:r>
        <w:t xml:space="preserve">(2) Grundlage bildet die Verpflichtung nach dem Übereinkommen von Paris aufgrund der Klimarahmenkonvention der Vereinten Nationen (BGBl. 2016 II S.1082, 1083), wonach die Vertragsparteien durch die Verbesserung der Anpassungsfähigkeit, die Stärkung der Widerstandsfähigkeit und die Verringerung der Anfälligkeit gegenüber Klimaänderungen einen Beitrag zu einer nachhaltigen Entwicklung leisten.</w:t>
      </w:r>
    </w:p>
    <w:p>
      <w:r>
        <w:rPr>
          <w:color w:val="555555"/>
          <w:sz w:val="17"/>
        </w:rPr>
        <w:t xml:space="preserve">Zitiervorschlag: § 1 NW_33181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https://recht.nulegal.eu/gesetze/NW_33181/1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