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NW_33180 (Nordrhein-Westfalen) — Klimaschutz durch andere öffentliche Stellen</w:t>
      </w:r>
    </w:p>
    <w:p>
      <w:r>
        <w:rPr>
          <w:color w:val="555555"/>
          <w:sz w:val="18"/>
        </w:rPr>
        <w:t xml:space="preserve">Gesetz zur Neufassung des Klimaschutzgesetzes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anderen öffentlichen Stellen, das heißt öffentliche Stellen, die nicht der Landesregierung angehören und nicht durch die klimaneutrale Landesverwaltung gemäß § 7 erfasst sind, haben ebenfalls eine Vorbildfunktion beim Klimaschutz, insbesondere zur Minderung der Treibhausgase.</w:t>
      </w:r>
    </w:p>
    <w:p>
      <w:r>
        <w:t xml:space="preserve">(2) Die Gemeinden und Gemeindeverbände sowie die Hochschulen in Trägerschaft des Landes erfüllen die Vorbildfunktion nach Absatz 1 in eigener Verantwortung. Die Landesregierung unterstützt sie bei der Wahrnehmung ihrer Verantwortung.</w:t>
      </w:r>
    </w:p>
    <w:p>
      <w:r>
        <w:rPr>
          <w:color w:val="555555"/>
          <w:sz w:val="17"/>
        </w:rPr>
        <w:t xml:space="preserve">Zitiervorschlag: § 5 NW_33180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https://recht.nulegal.eu/gesetze/NW_33180/5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