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NW_33180 (Nordrhein-Westfalen) — Klimaschutzziele Nordrhein-Westfalen</w:t>
      </w:r>
    </w:p>
    <w:p>
      <w:r>
        <w:rPr>
          <w:color w:val="555555"/>
          <w:sz w:val="18"/>
        </w:rPr>
        <w:t xml:space="preserve">Gesetz zur Neufassung des Klimaschutzgesetzes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Treibhausgasemissionen in Nordrhein-Westfalen sollen im Vergleich zum Jahr 1990 schrittweise wie folgt gemindert werden:</w:t>
      </w:r>
    </w:p>
    <w:p>
      <w:r>
        <w:t xml:space="preserve">1. bis zum Jahr 2030 um mindestens 65 Prozent,</w:t>
      </w:r>
    </w:p>
    <w:p>
      <w:r>
        <w:t xml:space="preserve">2. bis zum Jahr 2040 um mindestens 88 Prozent.</w:t>
      </w:r>
    </w:p>
    <w:p>
      <w:r>
        <w:t xml:space="preserve">(2) Bis zum Jahr 2045 soll ein Gleichgewicht zwischen den anthropogenen Emissionen von Treibhausgasen aus Quellen in Nordrhein-Westfalen und dem Abbau solcher Gase durch</w:t>
      </w:r>
    </w:p>
    <w:p>
      <w:r>
        <w:t xml:space="preserve">Senken (Treibhausgasneutralität) technologieoffen, innovationsorientiert und effizient erreicht werden.</w:t>
      </w:r>
    </w:p>
    <w:p>
      <w:r>
        <w:t xml:space="preserve">(3) Subjektive Rechte und klagbare Rechtspositionen werden durch oder auf Grund dieses Gesetzes nicht begründet.</w:t>
      </w:r>
    </w:p>
    <w:p>
      <w:r>
        <w:rPr>
          <w:color w:val="555555"/>
          <w:sz w:val="17"/>
        </w:rPr>
        <w:t xml:space="preserve">Zitiervorschlag: § 3 NW_33180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https://recht.nulegal.eu/gesetze/NW_33180/3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