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NW_33180 (Nordrhein-Westfalen) — Inkrafttreten, Außerkrafttreten, Berichtspflicht</w:t>
      </w:r>
    </w:p>
    <w:p>
      <w:r>
        <w:rPr>
          <w:color w:val="555555"/>
          <w:sz w:val="18"/>
        </w:rPr>
        <w:t xml:space="preserve">Gesetz zur Neufassung des Klimaschutzgesetzes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 Gleichzeitig tritt das Klimaschutzgesetz NRW vom 29. Januar 2013 (GV. NRW. S. 33) außer Kraft.</w:t>
      </w:r>
    </w:p>
    <w:p>
      <w:r>
        <w:t xml:space="preserve">(2) Über die Erfahrungen mit diesem Gesetz, insbesondere über die Erreichung der Klimaschutzziele nach § 3, berichtet die Landesregierung zum 31. Dezember 2025, im Anschluss daran alle fünf Jahre.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Sowie für den Minister für Bundes- und Europaangelegenheiten sowie Internationales</w:t>
      </w:r>
    </w:p>
    <w:p>
      <w:r>
        <w:t xml:space="preserve">Der Minister für Wirtschaft, Innovation, Digitalisierung und Energie</w:t>
      </w:r>
    </w:p>
    <w:p>
      <w:r>
        <w:t xml:space="preserve">Die Ministerin für Schule und Bildung</w:t>
      </w:r>
    </w:p>
    <w:p>
      <w:r>
        <w:t xml:space="preserve">Zugleich für den Minister für Kinder, Familie, Flüchtlinge und Integration</w:t>
      </w:r>
    </w:p>
    <w:p>
      <w:r>
        <w:t xml:space="preserve">Die Ministerin für Heimat, Kommunales, Bau und Gleichstellung</w:t>
      </w:r>
    </w:p>
    <w:p>
      <w:r>
        <w:t xml:space="preserve">Zugleich für den Minister für Arbeit, Gesundheit und Soziales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rPr>
          <w:color w:val="555555"/>
          <w:sz w:val="17"/>
        </w:rPr>
        <w:t xml:space="preserve">Zitiervorschlag: § 10 NW_33180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https://recht.nulegal.eu/gesetze/NW_33180/10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NW_33180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