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NW_33177 (Nordrhein-Westfalen)</w:t>
      </w:r>
    </w:p>
    <w:p>
      <w:r>
        <w:rPr>
          <w:color w:val="555555"/>
          <w:sz w:val="18"/>
        </w:rPr>
        <w:t xml:space="preserve">Verordnung zur Übertragung der Befugnis zur Bestimmung der Zahl der Kammern bei den Arbeitsgerichten und Landesarbeitsgerichten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Das für die Justiz zuständige Ministerium berichtet der Landesregierung bis zum 31. Dezember 2026 und danach alle fünf Jahre über die Erfahrungen mit dieser Verordnung.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2 NW_33177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https://recht.nulegal.eu/gesetze/NW_33177/2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