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NW_33142 (Nordrhein-Westfalen)</w:t>
      </w:r>
    </w:p>
    <w:p>
      <w:r>
        <w:rPr>
          <w:color w:val="555555"/>
          <w:sz w:val="18"/>
        </w:rPr>
        <w:t xml:space="preserve">Satzung zu europäischen Produktionen gemäß § 77 Medienstaatsvertrag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Mai 2021</w:t>
      </w:r>
    </w:p>
    <w:p>
      <w:r>
        <w:t xml:space="preserve">Aufgrund von § 77 Satz 4 Medienstaatsvertrag (MStV) vom 14. bis 28. April 2020 (GV. NRW. S. 524) erlässt die Landesanstalt für Medien Nordrhein-Westfalen (LfM) übereinstimmend mit den übrigen Landesmedienanstalten folgende Satzung:</w:t>
      </w:r>
    </w:p>
    <w:p>
      <w:r>
        <w:t xml:space="preserve">1. Abschnitt: Allgemeine Vorschriften</w:t>
      </w:r>
    </w:p>
    <w:p>
      <w:r>
        <w:rPr>
          <w:color w:val="555555"/>
          <w:sz w:val="17"/>
        </w:rPr>
        <w:t xml:space="preserve">Zitiervorschlag: Volltext NW_33142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https://recht.nulegal.eu/gesetze/NW_33142/volltext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