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NW_33142 (Nordrhein-Westfalen) — Zweck, Geltungsbereich</w:t>
      </w:r>
    </w:p>
    <w:p>
      <w:r>
        <w:rPr>
          <w:color w:val="555555"/>
          <w:sz w:val="18"/>
        </w:rPr>
        <w:t xml:space="preserve">Satzung zu europäischen Produktionen gemäß § 77 Medienstaatsvertrag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Zweck dieser Satzung ist die Darstellung der Vielfalt im deutschsprachigen und europäischen Raum und die Förderung von europäischen Film- und Fernsehproduktionen.</w:t>
      </w:r>
    </w:p>
    <w:p>
      <w:r>
        <w:t xml:space="preserve">(2) Diese Satzung gilt für Anbieter und Anbieterinnen fernsehähnlicher Telemedien nach Maßgabe des § 1 Abs. 7 MStV.</w:t>
      </w:r>
    </w:p>
    <w:p>
      <w:r>
        <w:rPr>
          <w:color w:val="555555"/>
          <w:sz w:val="17"/>
        </w:rPr>
        <w:t xml:space="preserve">Zitiervorschlag: § 1 NW_33142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https://recht.nulegal.eu/gesetze/NW_33142/1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