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NW_33131 (Nordrhein-Westfalen)</w:t>
      </w:r>
    </w:p>
    <w:p>
      <w:r>
        <w:rPr>
          <w:color w:val="555555"/>
          <w:sz w:val="18"/>
        </w:rPr>
        <w:t xml:space="preserve">Verordnung zur Übertragung von Befugnissen nach den §§ 57 bis 59 der Landeshaushaltsordnung im Geschäftsbereich des Ministeriums der Finanzen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 Verordnung tritt am Tag nach der Verkündung in Kraft. Gleichzeitig tritt die Verordnung zur Übertragung von Befugnissen nach den §§ 57 bis 59 der Landeshaushaltsordnung vom 16. April 2016 (GV. NRW. S. 200) geändert worden ist, außer Kraft.</w:t>
      </w:r>
    </w:p>
    <w:p>
      <w:r>
        <w:t xml:space="preserve">Der Minister der Finanzen</w:t>
      </w:r>
    </w:p>
    <w:p>
      <w:r>
        <w:t xml:space="preserve">des Landes Nordrhein-Westfalen</w:t>
      </w:r>
    </w:p>
    <w:p>
      <w:r>
        <w:rPr>
          <w:color w:val="555555"/>
          <w:sz w:val="17"/>
        </w:rPr>
        <w:t xml:space="preserve">Zitiervorschlag: § 8 NW_33131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https://recht.nulegal.eu/gesetze/NW_33131/8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