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NW_33115 (Nordrhein-Westfalen) — Offenlegung</w:t>
      </w:r>
    </w:p>
    <w:p>
      <w:r>
        <w:rPr>
          <w:color w:val="555555"/>
          <w:sz w:val="18"/>
        </w:rPr>
        <w:t xml:space="preserve">MB-Satzung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Anbieter von Medienplattformen sind verpflichtet,</w:t>
      </w:r>
    </w:p>
    <w:p>
      <w:r>
        <w:t xml:space="preserve">mit Überschreiten der in § 78 MStV genannten Regulierungsschwellen Zugangsbedingungen im Sinne von § 82 Abs. 2 MStV und § 8; im Fall von § 81 Abs. 2 Satz 2 MStV Angaben über die für die digitale Verbreitung von Fernsehprogrammen oder von Hörfunk zur Verfügung stehende Gesamtkapazität</w:t>
      </w:r>
    </w:p>
    <w:p>
      <w:r>
        <w:t xml:space="preserve">auf Anfrage gegenüber der zuständigen Landesmedienanstalt offenzulegen.</w:t>
      </w:r>
    </w:p>
    <w:p>
      <w:r>
        <w:t xml:space="preserve">(2) Die Offenlegung hat durch Vorlage geeigneter Unterlagen zu erfolgen.</w:t>
      </w:r>
    </w:p>
    <w:p>
      <w:r>
        <w:t xml:space="preserve">(3) Insbesondere hat die Offenlegung Angaben zu folgenden Punkten zu enthalten:</w:t>
      </w:r>
    </w:p>
    <w:p>
      <w:r>
        <w:t xml:space="preserve">Im Fall von Abs. 1 Nr. 1</w:t>
      </w:r>
    </w:p>
    <w:p>
      <w:r>
        <w:t xml:space="preserve">alle technischen Parameter und technischen Rahmenbedingungen, deren Kenntnis für die Beurteilung des Zugangs nach § 82 Abs. 2 Nr. 1 und 2 MStV erforderlich sind; die von Anbietern von Medienplattformen geforderten Entgelte und Tarife, samt ihrer Berechnung zugrundeliegenden Daten und betriebswirtschaftlichen Annahmen; eine Beschreibung der angewendeten Vergütungssystematik.</w:t>
      </w:r>
    </w:p>
    <w:p>
      <w:r>
        <w:t xml:space="preserve">Im Fall von Abs. 1 Nr. 2</w:t>
      </w:r>
    </w:p>
    <w:p>
      <w:r>
        <w:t xml:space="preserve">Angaben, welche Möglichkeiten zur effizienten Nutzung der Kapazitäten genutzt wurden; ob und in welchen unterschiedlichen Verbreitungsstandards ein Programm verbreitet wird.</w:t>
      </w:r>
    </w:p>
    <w:p>
      <w:r>
        <w:rPr>
          <w:color w:val="555555"/>
          <w:sz w:val="17"/>
        </w:rPr>
        <w:t xml:space="preserve">Zitiervorschlag: § 9 NW_33115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https://recht.nulegal.eu/gesetze/NW_33115/9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