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NW_33115 (Nordrhein-Westfalen) — Belegungsvorgaben fürinfrastrukturgebundene Medienplattformen</w:t>
      </w:r>
    </w:p>
    <w:p>
      <w:r>
        <w:rPr>
          <w:color w:val="555555"/>
          <w:sz w:val="18"/>
        </w:rPr>
        <w:t xml:space="preserve">MB-Satzung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angemessene Berücksichtigung der Angebote nach § 81 Abs. 2 Satz 1 Nr. 1 lit. b und c MStV sowie § 81 Abs. 3 Satz 1 Nr. 1 lit. b MStV setzt voraus, dass</w:t>
      </w:r>
    </w:p>
    <w:p>
      <w:r>
        <w:t xml:space="preserve">nachgewiesen wird, dass die Kapazität zur Belegung nach § 82 Abs. 2 Satz 1 Nr. 1 MStV nicht ausreicht, die Verbreitungsverpflichtungen nach § 81 Abs. 2 Satz 1 Nr. 1 MStV sowie nach § 81 Abs. 3 Satz 1 Nr. 1 MStV vollumfänglich zu erfüllen; Programme, die in unterschiedlichen Standards verbreitet werden, nur einmal angerechnet werden; Programme nach § 81 Abs. 2 Satz 1 Nr. 1 MStV und § 81 Abs. 3 Satz 1 Nr. 1 MStV, die nicht für das jeweilige Verbreitungsgebiet gesetzlich bestimmt sind, nachrangig gegenüber Angeboten nach § 81 Abs. 2 Satz 1 Nr. 1 lit. b und c MStV sowie § 81 Abs. 3 Satz 1 Nr. 1 lit. b MStV verbreitet werden; Angebote nach § 81 Abs. 2 Satz 1 Nr. 1 lit. b und c MStV sowie § 81 Abs. 3 Satz 1 Nr. 1 lit. b MStV nicht vollständig verdrängt werden.</w:t>
      </w:r>
    </w:p>
    <w:p>
      <w:r>
        <w:rPr>
          <w:color w:val="555555"/>
          <w:sz w:val="17"/>
        </w:rPr>
        <w:t xml:space="preserve">Zitiervorschlag: § 4 NW_33115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https://recht.nulegal.eu/gesetze/NW_33115/4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