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NW_33115 (Nordrhein-Westfalen) — Barrierefreiheit</w:t>
      </w:r>
    </w:p>
    <w:p>
      <w:r>
        <w:rPr>
          <w:color w:val="555555"/>
          <w:sz w:val="18"/>
        </w:rPr>
        <w:t xml:space="preserve">MB-Satzung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Anbieter von Benutzeroberflächen und Anbieter von Medienplattformen sollen im Rahmen der technischen und ihrer finanziellen Möglichkeiten den barrierefreien Zugang zu Fernsehprogrammen und fernsehähnlichen Telemedien unterstützen (§ 21 MStV).</w:t>
      </w:r>
    </w:p>
    <w:p>
      <w:r>
        <w:rPr>
          <w:color w:val="555555"/>
          <w:sz w:val="17"/>
        </w:rPr>
        <w:t xml:space="preserve">Zitiervorschlag: § 16 NW_33115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https://recht.nulegal.eu/gesetze/NW_33115/16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