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NW_33048 (Nordrhein-Westfalen) — Verschwiegenheit</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Unbeschadet bestehender Informationspflichten, insbesondere gegenüber dem Berufsbildungsausschuss, haben die Mitglieder des Prüfungsausschusses und sonstige mit der Prüfung befassten Personen über alle Prüfungsvorgänge Verschwiegenheit gegenüber Dritten zu wahren. Dies gilt nicht gegenüber der zuständigen Stelle. Ausnahmen bedürfen der Einwilligung der zuständigen Stelle.</w:t>
      </w:r>
    </w:p>
    <w:p>
      <w:r>
        <w:t xml:space="preserve">Abschnitt 2</w:t>
      </w:r>
    </w:p>
    <w:p>
      <w:r>
        <w:t xml:space="preserve">Vorbereitung der Prüfung</w:t>
      </w:r>
    </w:p>
    <w:p>
      <w:r>
        <w:rPr>
          <w:color w:val="555555"/>
          <w:sz w:val="17"/>
        </w:rPr>
        <w:t xml:space="preserve">Zitiervorschlag: § 7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