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NW_33048 (Nordrhein-Westfalen) — Vorsitz, Beschlussfähigkeit, Abstimmung</w:t>
      </w:r>
    </w:p>
    <w:p>
      <w:r>
        <w:rPr>
          <w:color w:val="555555"/>
          <w:sz w:val="18"/>
        </w:rPr>
        <w:t xml:space="preserve">Prüfungsordnung der Bezirksregierung Köln für die Durchführung von Abschluss-, Umschulungs- und Zwischenprüfungen in dem Ausbildungsberuf Fachangestellter/ Fachangestellte für Medien- und Informationsdienste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Prüfungsausschuss wählt ein Mitglied, das den Vorsitz führt, und ein weiteres Mitglied, das den Vorsitz stellvertretend übernimmt. Der Vorsitz und das ihn stellvertretende Mitglied sollen gemäß § 41 Absatz 1 Berufsbildungsgesetz nicht derselben Mitgliedergruppe angehören.</w:t>
      </w:r>
    </w:p>
    <w:p>
      <w:r>
        <w:t xml:space="preserve">(2) Der Prüfungsausschuss ist beschlussfähig, wenn zwei Drittel der Mitglieder mitwirken. Er beschließt mit der Mehrheit der abgegebenen Stimmen. Bei Stimmengleichheit gibt gemäß § 41 Absatz 2 Berufsbildungsgesetz die Stimme des vorsitzenden Mitgliedes den Ausschlag.</w:t>
      </w:r>
    </w:p>
    <w:p>
      <w:r>
        <w:t xml:space="preserve">(3) Für Prüferdelegationen gilt Absatz 2 Satz 1 und 2 entsprechend.</w:t>
      </w:r>
    </w:p>
    <w:p>
      <w:r>
        <w:t xml:space="preserve">(4) In einfachen dringlichen Angelegenheiten können Beschlüsse auch im Umlaufverfahren herbeigeführt werden. Das Umlaufverfahren kann in schriftlicher, elektronischer, anderer digitaler Form oder per E-Mail durchgeführt werden. Ein hierbei gestellter Antrag ist angenommen, wenn kein Mitglied fristgemäß widerspricht.</w:t>
      </w:r>
    </w:p>
    <w:p>
      <w:r>
        <w:rPr>
          <w:color w:val="555555"/>
          <w:sz w:val="17"/>
        </w:rPr>
        <w:t xml:space="preserve">Zitiervorschlag: § 5 NW_33048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https://recht.nulegal.eu/gesetze/NW_33048/5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