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NW_33048 (Nordrhein-Westfalen) — Prüfungsgegenstand</w:t>
      </w:r>
    </w:p>
    <w:p>
      <w:r>
        <w:rPr>
          <w:color w:val="555555"/>
          <w:sz w:val="18"/>
        </w:rPr>
        <w:t xml:space="preserve">Prüfungsordnung der Bezirksregierung Köln für die Durchführung von Abschluss-, Umschulungs- und Zwischenprüfungen in dem Ausbildungsberuf Fachangestellter/ Fachangestellte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Durch die Abschlussprüfung ist festzustellen, ob der Prüfling die berufliche Handlungsfähigkeit erworben hat. In ihr soll der Prüfling nachweisen, dass er die erforderlichen beruflichen Fertigkeiten beherrscht, die notwendigen beruflichen Kenntnisse und Fähigkeiten besitzt und mit dem im Berufsschulunterricht zu vermittelnden, für die Berufsausbildung wesentlichen Lehrstoff vertraut ist. Die Ausbildungsordnung ist gemäß § 38 Berufsbildungsgesetz zugrunde zu legen.</w:t>
      </w:r>
    </w:p>
    <w:p>
      <w:r>
        <w:t xml:space="preserve">(2) Für Umschulungsprüfungen sind das Ausbildungsberufsbild, der Ausbildungsrahmenplan und die Prüfungsanforderungen für den Ausbildungsberuf Fachangestellte beziehungsweise Fachangestellter für Medien- und Informationsdienste gemäß § 60 Berufsbildungsgesetz zugrunde zu legen.</w:t>
      </w:r>
    </w:p>
    <w:p>
      <w:r>
        <w:t xml:space="preserve">(3) Zur Ermittlung des Ausbildungsstandes ist eine Zwischenprüfung durchzuführen. Sie soll in der Mitte des zweiten Ausbildungsjahres stattfinden und wird entsprechend der Ausbildungsordnung durchgeführt.</w:t>
      </w:r>
    </w:p>
    <w:p>
      <w:r>
        <w:t xml:space="preserve">(4) Die Prüfungssprache ist Deutsch, soweit nicht die Ausbildungsordnung etwas anderes vorsieht.</w:t>
      </w:r>
    </w:p>
    <w:p>
      <w:r>
        <w:rPr>
          <w:color w:val="555555"/>
          <w:sz w:val="17"/>
        </w:rPr>
        <w:t xml:space="preserve">Zitiervorschlag: § 14 NW_33048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https://recht.nulegal.eu/gesetze/NW_33048/14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