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NW_32997 (Nordrhein-Westfalen) — Amtshandlung, Kostengläubiger, Kostenschuldner, sachliche Kostenfreiheit</w:t>
      </w:r>
    </w:p>
    <w:p>
      <w:r>
        <w:rPr>
          <w:color w:val="555555"/>
          <w:sz w:val="18"/>
        </w:rPr>
        <w:t xml:space="preserve">Kostensatzung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Landesmedienanstalt erhebt für Tätigkeiten in Ausübung hoheitlicher Gewalt, die auf Entscheidungen ihrer Organe gemäß § 104 Abs. 2 MStV beruhen (Amtshandlung), Kosten (Gebühren und Auslagen) nach den Vorschriften dieser Satzung.</w:t>
      </w:r>
    </w:p>
    <w:p>
      <w:r>
        <w:t xml:space="preserve">(2) Zur Zahlung der Kosten ist verpflichtet,</w:t>
      </w:r>
    </w:p>
    <w:p>
      <w:r>
        <w:t xml:space="preserve">1. wer zu der Amtshandlung Anlass gegeben hat oder zu wessen Gunsten sie vorgenommen wird;</w:t>
      </w:r>
    </w:p>
    <w:p>
      <w:r>
        <w:t xml:space="preserve">2. wer die Kosten durch ein vor der zuständigen Landesmedienanstalt abgegebene oder mitgeteilte Erklärung übernommen hat;</w:t>
      </w:r>
    </w:p>
    <w:p>
      <w:r>
        <w:t xml:space="preserve">3. wer für die Kostenschuld eines anderen kraft Gesetzes haftet.</w:t>
      </w:r>
    </w:p>
    <w:p>
      <w:r>
        <w:t xml:space="preserve">(3) Mehrere Kostenschuldner haften als Gesamtschuldner.</w:t>
      </w:r>
    </w:p>
    <w:p>
      <w:r>
        <w:t xml:space="preserve">(4) Die Kosten für Amtshandlungen fließen der zuständigen Landesmedienanstalt zu.</w:t>
      </w:r>
    </w:p>
    <w:p>
      <w:r>
        <w:t xml:space="preserve">(5) Kosten werden nicht erhoben für</w:t>
      </w:r>
    </w:p>
    <w:p>
      <w:r>
        <w:t xml:space="preserve">1. Amtshandlungen, die überwiegend im öffentlichen Interesse von Amts wegen vorgenommen werden;</w:t>
      </w:r>
    </w:p>
    <w:p>
      <w:r>
        <w:t xml:space="preserve">2. die Anforderungen von Kosten und Kostenvorschüssen;</w:t>
      </w:r>
    </w:p>
    <w:p>
      <w:r>
        <w:t xml:space="preserve">3. die Anforderung von Zinsen oder Säumniszuschlägen.</w:t>
      </w:r>
    </w:p>
    <w:p>
      <w:r>
        <w:t xml:space="preserve">(6) Soweit in Rechtsvorschriften nichts anderes bestimmt ist, wird das Rechtsbehelfsverfahren von der Kostenfreiheit nicht erfasst.</w:t>
      </w:r>
    </w:p>
    <w:p>
      <w:r>
        <w:t xml:space="preserve">(7) Auch bei Kostenfreiheit nach Absatz 5 können Auslagen im Sinn des § 6 Abs. 1, die durch unbegründete Einwendungen Beteiligter oder durch das Verschulden Beteiligter oder Dritter entstanden sind, diesen auferlegt werden.</w:t>
      </w:r>
    </w:p>
    <w:p>
      <w:r>
        <w:rPr>
          <w:color w:val="555555"/>
          <w:sz w:val="17"/>
        </w:rPr>
        <w:t xml:space="preserve">Zitiervorschlag: § 1 NW_32997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