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NW_32996 (Nordrhein-Westfalen)</w:t>
      </w:r>
    </w:p>
    <w:p>
      <w:r>
        <w:rPr>
          <w:color w:val="555555"/>
          <w:sz w:val="18"/>
        </w:rPr>
        <w:t xml:space="preserve">JNeutG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Justizneutralitätsgesetz (JNeutG NRW)</w:t>
      </w:r>
    </w:p>
    <w:p>
      <w:r>
        <w:t xml:space="preserve">Vom 9. März 2021</w:t>
      </w:r>
    </w:p>
    <w:p>
      <w:r>
        <w:t xml:space="preserve">(Artikel 1 des Gesetzes zur Stärkung religiöser, weltanschaulicher und politischer Neutralität</w:t>
      </w:r>
    </w:p>
    <w:p>
      <w:r>
        <w:t xml:space="preserve">der Justiz des Landes Nordrhein-Westfalen vom 9. März 2021 (GV. NRW. S. 290))</w:t>
      </w:r>
    </w:p>
    <w:p>
      <w:r>
        <w:rPr>
          <w:color w:val="555555"/>
          <w:sz w:val="17"/>
        </w:rPr>
        <w:t xml:space="preserve">Zitiervorschlag: Volltext NW_32996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