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NW_32919 (Nordrhein-Westfalen) — Inkrafttreten</w:t>
      </w:r>
    </w:p>
    <w:p>
      <w:r>
        <w:rPr>
          <w:color w:val="555555"/>
          <w:sz w:val="18"/>
        </w:rPr>
        <w:t xml:space="preserve">Serviceportal.NRW-Verordnung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Tag nach der Verkündung in Kraft. Sie tritt am 31. Dezember 2030 außer Kraft.</w:t>
      </w:r>
    </w:p>
    <w:p>
      <w:r>
        <w:rPr>
          <w:color w:val="555555"/>
          <w:sz w:val="17"/>
        </w:rPr>
        <w:t xml:space="preserve">Zitiervorschlag: § 12 NW_32919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https://recht.nulegal.eu/gesetze/NW_32919/12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