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NW_32836 (Nordrhein-Westfalen)</w:t>
      </w:r>
    </w:p>
    <w:p>
      <w:r>
        <w:rPr>
          <w:color w:val="555555"/>
          <w:sz w:val="18"/>
        </w:rPr>
        <w:t xml:space="preserve">Zuweisungssatzung der Landesanstalt für Medien Nordrhein-Westfalen (LfM) - Zuweisungssatzung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Zuweisungssatzung</w:t>
      </w:r>
    </w:p>
    <w:p>
      <w:r>
        <w:t xml:space="preserve">der Landesanstalt für Medien Nordrhein-Westfalen (LfM)</w:t>
      </w:r>
    </w:p>
    <w:p>
      <w:r>
        <w:t xml:space="preserve">- Zuweisungssatzung -</w:t>
      </w:r>
    </w:p>
    <w:p>
      <w:r>
        <w:t xml:space="preserve">Vom 30. Oktober 2020</w:t>
      </w:r>
    </w:p>
    <w:p>
      <w:r>
        <w:t xml:space="preserve">Auf der Grundlage der § 14 Absatz 2 Satz 6, § 15 Absatz 1 Satz 5, § 16 Absatz 3 Satz 2 des Landesmediengesetzes Nordrhein-Westfalen vom 2. Juli 2002 (GV. NRW. S. 334), von denen § 14 Absatz 2 Satz 6 zuletzt durch Artikel 3 des Gesetzes vom 26. Februar 2019 (GV. NRW. S. 134) und § 15 Absatz 1 Satz 5 sowie § 16 Absatz 3 Satz 2 zuletzt durch Artikel 1 des Gesetzes vom 4. Juli 2014 (GV. NRW. S. 387) geändert worden sind, im Folgenden LMG NRW, erlässt die Landesanstalt für Medien Nordrhein-Westfalen (LfM) folgende Satzung:</w:t>
      </w:r>
    </w:p>
    <w:p>
      <w:r>
        <w:rPr>
          <w:color w:val="555555"/>
          <w:sz w:val="17"/>
        </w:rPr>
        <w:t xml:space="preserve">Zitiervorschlag: Volltext NW_32836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https://recht.nulegal.eu/gesetze/NW_32836/volltext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