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NW_32733 (Nordrhein-Westfalen)</w:t>
      </w:r>
    </w:p>
    <w:p>
      <w:r>
        <w:rPr>
          <w:color w:val="555555"/>
          <w:sz w:val="18"/>
        </w:rPr>
        <w:t xml:space="preserve">Verordnung über Zuständigkeiten nach dem eID-Karte-Gesetz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November 2020 in Kraft.</w:t>
      </w:r>
    </w:p>
    <w:p>
      <w:r>
        <w:rPr>
          <w:color w:val="555555"/>
          <w:sz w:val="17"/>
        </w:rPr>
        <w:t xml:space="preserve">Zitiervorschlag: § 2 NW_32733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https://recht.nulegal.eu/gesetze/NW_32733/2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