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NW_32706 (Nordrhein-Westfalen) — Errichtung und Betrieb des Portals</w:t>
      </w:r>
    </w:p>
    <w:p>
      <w:r>
        <w:rPr>
          <w:color w:val="555555"/>
          <w:sz w:val="18"/>
        </w:rPr>
        <w:t xml:space="preserve">Gesetz über das Portal für wirtschaftsbezogene Verwaltungsleistungen (Wirtschafts-Portal-Gesetz Nordrhein-Westfalen – WiPG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errichtet und betreibt ein elektronisches, über allgemein zugängliche Netze aufrufbares Verwaltungsportal, das die landesweite, elektronische Abwicklung wirtschaftsbezogener Verwaltungsleistungen ermöglicht (Portal).</w:t>
      </w:r>
    </w:p>
    <w:p>
      <w:r>
        <w:t xml:space="preserve">(2) Das Portal übernimmt alle Aufgaben, die nach bestehenden und zukünftigen Rechtsakten der Europäischen Union von einem Einheitlichen Ansprechpartner zu erbringen sind. Es ist einheitliche Stelle im Sinne der §§ 71a bis 71e des Verwaltungsverfahrensgesetzes für das Land Nordrhein-Westfalen.</w:t>
      </w:r>
    </w:p>
    <w:p>
      <w:r>
        <w:rPr>
          <w:color w:val="555555"/>
          <w:sz w:val="17"/>
        </w:rPr>
        <w:t xml:space="preserve">Zitiervorschlag: § 1 NW_32706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https://recht.nulegal.eu/gesetze/NW_32706/1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