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NW_32678 (Nordrhein-Westfalen) — Finanzierungsformen des Bauvorhabens</w:t>
      </w:r>
    </w:p>
    <w:p>
      <w:r>
        <w:rPr>
          <w:color w:val="555555"/>
          <w:sz w:val="18"/>
        </w:rPr>
        <w:t xml:space="preserve">Verordnung zur Übertragung der Bauherreneigenschaft und Eigentümerverantwortung auf die Hochschulen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Finanzierung kann</w:t>
      </w:r>
    </w:p>
    <w:p>
      <w:r>
        <w:t xml:space="preserve">1. in Form von Zuschüssen für Mietzahlungen aus dem Landeshaushalt,</w:t>
      </w:r>
    </w:p>
    <w:p>
      <w:r>
        <w:t xml:space="preserve">2. durch Zahlung von Baukostenzuschüssen aus dem Landeshaushalt,</w:t>
      </w:r>
    </w:p>
    <w:p>
      <w:r>
        <w:t xml:space="preserve">3. durch Eigenmittel der Hochschulen oder</w:t>
      </w:r>
    </w:p>
    <w:p>
      <w:r>
        <w:t xml:space="preserve">4. durch Drittmittel</w:t>
      </w:r>
    </w:p>
    <w:p>
      <w:r>
        <w:t xml:space="preserve">erfolgen.</w:t>
      </w:r>
    </w:p>
    <w:p>
      <w:r>
        <w:t xml:space="preserve">Andere Finanzierungswege bedürfen der Zustimmung des für Hochschulen zuständigen Ministeriums.</w:t>
      </w:r>
    </w:p>
    <w:p>
      <w:r>
        <w:rPr>
          <w:color w:val="555555"/>
          <w:sz w:val="17"/>
        </w:rPr>
        <w:t xml:space="preserve">Zitiervorschlag: § 9 NW_32678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https://recht.nulegal.eu/gesetze/NW_32678/9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