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NW_32678 (Nordrhein-Westfalen) — Inkrafttreten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17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