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NW_32666 (Nordrhein-Westfalen) — Inkrafttreten</w:t>
      </w:r>
    </w:p>
    <w:p>
      <w:r>
        <w:rPr>
          <w:color w:val="555555"/>
          <w:sz w:val="18"/>
        </w:rPr>
        <w:t xml:space="preserve">Verordnung zur Überleitung vorhandener kommunaler Wahlbeamtinnen und kommunaler Wahlbeamten auf Zeit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2020 in Kraft.</w:t>
      </w:r>
    </w:p>
    <w:p>
      <w:r>
        <w:t xml:space="preserve">Die Ministerin</w:t>
      </w:r>
    </w:p>
    <w:p>
      <w:r>
        <w:t xml:space="preserve">für Heimat, Kommunales, Bau und Gleichstellung</w:t>
      </w:r>
    </w:p>
    <w:p>
      <w:r>
        <w:t xml:space="preserve">des Landes Nordrhein-Westfalen</w:t>
      </w:r>
    </w:p>
    <w:p>
      <w:r>
        <w:t xml:space="preserve">Der Minister der Finanzen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NW_32666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https://recht.nulegal.eu/gesetze/NW_32666/2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