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NW_32654 (Nordrhein-Westfalen) — Vorzeitige Entlassung</w:t>
      </w:r>
    </w:p>
    <w:p>
      <w:r>
        <w:rPr>
          <w:color w:val="555555"/>
          <w:sz w:val="18"/>
        </w:rPr>
        <w:t xml:space="preserve">VAP VIT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Beamtinnen und Beamte auf Widerruf sind entlassen, wenn sie</w:t>
      </w:r>
    </w:p>
    <w:p>
      <w:r>
        <w:t xml:space="preserve">1. bis zum Beginn des Studienjahres nicht immatrikuliert sind,</w:t>
      </w:r>
    </w:p>
    <w:p>
      <w:r>
        <w:t xml:space="preserve">2. eine nach der Prüfungsordnung der Hochschule vorgesehene Prüfungsleistung, die Voraussetzung für das Bestehen der Abschlussprüfung ist, endgültig nicht bestanden haben,</w:t>
      </w:r>
    </w:p>
    <w:p>
      <w:r>
        <w:t xml:space="preserve">3. die Bachelorprüfung nicht bestanden haben und auf Wiederholung der zum Nichtbestehen führenden Studienleistung verzichten, mit dem Tag der Erklärung,</w:t>
      </w:r>
    </w:p>
    <w:p>
      <w:r>
        <w:t xml:space="preserve">4. die Bachelorprüfung endgültig nicht bestanden haben, mit dem Tag der Bekanntgabe, oder</w:t>
      </w:r>
    </w:p>
    <w:p>
      <w:r>
        <w:t xml:space="preserve">5. die maximale Zeitvorgabe des Studiums gemäß § 11 Absatz 1 Satz 3 überschreiten, mit dem Tag der Überschreitung.</w:t>
      </w:r>
    </w:p>
    <w:p>
      <w:r>
        <w:t xml:space="preserve">(2) Die Vorschriften des Beamtenstatusgesetzes vom 17. Juni 2008 (BGBl. I S. 1010), das zuletzt durch Artikel 1 des Gesetzes vom 29. November 2018 (BGBl. I S. 2232) geändert worden ist, bleiben hiervon unberührt.</w:t>
      </w:r>
    </w:p>
    <w:p>
      <w:r>
        <w:t xml:space="preserve">(3) Eine Exmatrikulationserklärung gegenüber der Hochschule bedarf der vorherigen Zustimmung der Ausbildungsbehörde.</w:t>
      </w:r>
    </w:p>
    <w:p>
      <w:r>
        <w:t xml:space="preserve">Teil 2</w:t>
      </w:r>
    </w:p>
    <w:p>
      <w:r>
        <w:t xml:space="preserve">Ausbildung</w:t>
      </w:r>
    </w:p>
    <w:p>
      <w:r>
        <w:rPr>
          <w:color w:val="555555"/>
          <w:sz w:val="17"/>
        </w:rPr>
        <w:t xml:space="preserve">Zitiervorschlag: § 8 NW_32654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