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21 NW_32654 (Nordrhein-Westfalen) — Regelaufstieg</w:t>
      </w:r>
    </w:p>
    <w:p>
      <w:r>
        <w:rPr>
          <w:color w:val="555555"/>
          <w:sz w:val="18"/>
        </w:rPr>
        <w:t xml:space="preserve">VAP VIT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Beamtinnen und Beamte der Ämtergruppe des zweiten Einstiegsamtes der Laufbahngruppe 1 erwerben die Befähigung für die Laufbahn der Ämtergruppe des ersten Einstiegsamtes der Laufbahngruppe 2 derselben Fachrichtung nach Maßgabe der Regelungen für den Aufstieg von der Laufbahngruppe 1 in die Laufbahngruppe 2 der Laufbahnverordnung vom 21. Juni 2016 (GV. NRW. S. 461).</w:t>
      </w:r>
    </w:p>
    <w:p>
      <w:r>
        <w:t xml:space="preserve">Teil 6</w:t>
      </w:r>
    </w:p>
    <w:p>
      <w:r>
        <w:t xml:space="preserve">Inkrafttreten</w:t>
      </w:r>
    </w:p>
    <w:p>
      <w:r>
        <w:rPr>
          <w:color w:val="555555"/>
          <w:sz w:val="17"/>
        </w:rPr>
        <w:t xml:space="preserve">Zitiervorschlag: § 21 NW_32654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https://recht.nulegal.eu/gesetze/NW_32654/21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