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1a NW_32654 (Nordrhein-Westfalen) — Studienplatzverteilung</w:t>
      </w:r>
    </w:p>
    <w:p>
      <w:r>
        <w:rPr>
          <w:color w:val="555555"/>
          <w:sz w:val="18"/>
        </w:rPr>
        <w:t xml:space="preserve">VAP VIT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Über die Verteilung der auf die Gesamtheit der Gemeinden und Gemeindeverbände entfallenden Studienplätze auf diese entscheidet das für Kommunales zuständige Ministerium unter Berücksichtigung der kommunalen Interessen.</w:t>
      </w:r>
    </w:p>
    <w:p>
      <w:r>
        <w:rPr>
          <w:color w:val="555555"/>
          <w:sz w:val="17"/>
        </w:rPr>
        <w:t xml:space="preserve">Zitiervorschlag: § 1a NW_32654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https://recht.nulegal.eu/gesetze/NW_32654/1a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