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NW_32594 (Nordrhein-Westfalen) — Übergangsregelung</w:t>
      </w:r>
    </w:p>
    <w:p>
      <w:r>
        <w:rPr>
          <w:color w:val="555555"/>
          <w:sz w:val="18"/>
        </w:rPr>
        <w:t xml:space="preserve">Verordnung über die Durchführung von Ausgleichsmaßnahmen nach dem Berufsqualifikationsfeststellungsgesetz Nordrhein-Westfalen für das akademische Berufsbild „staatlich anerkannte Heilpädagogin“ oder „staatlich anerkannter Heilpädagoge“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Wurden Ausgleichsmaßnahmen vor Inkrafttreten dieser Verordnung bereits begonnen, werden diese nach den bis dahin geltenden Voraussetzungen beendet.</w:t>
      </w:r>
    </w:p>
    <w:p>
      <w:r>
        <w:rPr>
          <w:color w:val="555555"/>
          <w:sz w:val="17"/>
        </w:rPr>
        <w:t xml:space="preserve">Zitiervorschlag: § 6 NW_32594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https://recht.nulegal.eu/gesetze/NW_32594/6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NW_32594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