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NW_32571 (Nordrhein-Westfalen) — Stiftungsvermögen</w:t>
      </w:r>
    </w:p>
    <w:p>
      <w:r>
        <w:rPr>
          <w:color w:val="555555"/>
          <w:sz w:val="18"/>
        </w:rPr>
        <w:t xml:space="preserve">Gesetz zur Errichtung einer Stiftung „Haus der Geschichte Nordrhein-Westfalen“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Stiftung erhält zur Erfüllung des Stiftungszwecks einen jährlichen Zuschuss des Landes nach Maßgabe des jeweiligen Landeshaushalts. Zustiftungen können durch die Landschaftsverbände Rheinland und Westfalen-Lippe erfolgen.</w:t>
      </w:r>
    </w:p>
    <w:p>
      <w:r>
        <w:t xml:space="preserve">(2) Die Stiftung ist berechtigt, Zuwendungen von dritter Seite anzunehmen. Die Annahme der Zuwendung darf nur erfolgen, wenn dadurch die Erfüllung des Stiftungszwecks nicht beeinträchtigt wird.</w:t>
      </w:r>
    </w:p>
    <w:p>
      <w:r>
        <w:t xml:space="preserve">(3) Das Stiftungsvermögen und seine Erträgnisse sowie die Zuwendungen Dritter, die nicht ausdrücklich zur Erhöhung des Stiftungsvermögens bestimmt sind, sind nur zur Erfüllung des Stiftungszwecks zu verwenden.</w:t>
      </w:r>
    </w:p>
    <w:p>
      <w:r>
        <w:t xml:space="preserve">(4) Sofern vom Land mit Blick auf die zukünftige Stiftung Vermögensgegenstände erworben worden sind, gehen sie mit deren Errichtung auf diese über.</w:t>
      </w:r>
    </w:p>
    <w:p>
      <w:r>
        <w:rPr>
          <w:color w:val="555555"/>
          <w:sz w:val="17"/>
        </w:rPr>
        <w:t xml:space="preserve">Zitiervorschlag: § 5 NW_32571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https://recht.nulegal.eu/gesetze/NW_32571/5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