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NW_32571 (Nordrhein-Westfalen) — Unterstützung durch das Landesarchiv</w:t>
      </w:r>
    </w:p>
    <w:p>
      <w:r>
        <w:rPr>
          <w:color w:val="555555"/>
          <w:sz w:val="18"/>
        </w:rPr>
        <w:t xml:space="preserve">Gesetz zur Errichtung einer Stiftung „Haus der Geschichte Nordrhein-Westfalen“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Stiftung wird bei der Erfüllung des Stiftungszwecks durch das Landesarchiv unterstützt.</w:t>
      </w:r>
    </w:p>
    <w:p>
      <w:r>
        <w:rPr>
          <w:color w:val="555555"/>
          <w:sz w:val="17"/>
        </w:rPr>
        <w:t xml:space="preserve">Zitiervorschlag: § 4 NW_32571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https://recht.nulegal.eu/gesetze/NW_32571/4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