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NW_32564 (Nordrhein-Westfalen) — Familienzentren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Familienzentren sind Kindertageseinrichtungen, die über die Aufgaben nach diesem Gesetz hinaus insbesondere leicht zugängliche und am Bedarf des Sozialraums orientierte Angebote für die Beratung, Unterstützung und Bildung von Familien vorhalten oder vermitteln. Die Familienzentren haben in besonderer Weise die Aufgabe,</w:t>
      </w:r>
    </w:p>
    <w:p>
      <w:r>
        <w:t xml:space="preserve">1. Eltern bei der Förderung ihrer Kinder umfassend zu unterstützen und die unterschiedlichen Lebenslagen und Bedarfe der Familien im Einzugsgebiet zu berücksichtigen,</w:t>
      </w:r>
    </w:p>
    <w:p>
      <w:r>
        <w:t xml:space="preserve">2. mit verschiedenen Partnern zu kooperieren und familienunterstützende Angebote zu bündeln und zu vernetzen,</w:t>
      </w:r>
    </w:p>
    <w:p>
      <w:r>
        <w:t xml:space="preserve">3. Angebote für Familien im Sozialraum zu öffnen, deren Kinder nicht in der Tageseinrichtung des Familienzentrums betreut werden,</w:t>
      </w:r>
    </w:p>
    <w:p>
      <w:r>
        <w:t xml:space="preserve">4. Sprachförderung für Kinder und ihre Familien anzubieten, auch solche, die über § 19 hinausgeht, insbesondere sind dies Sprachfördermaßnahmen für Kinder im Alter zwischen vier Jahren und Schuleintritt mit zusätzlichem Sprachförderbedarf, die keine Kindertageseinrichtung besuchen, und</w:t>
      </w:r>
    </w:p>
    <w:p>
      <w:r>
        <w:t xml:space="preserve">5. an Präventionsangeboten mitzuwirken, die vor allem auf der Grundlage von Konzepten der örtlichen Jugendhilfeplanung umgesetzt werden.</w:t>
      </w:r>
    </w:p>
    <w:p>
      <w:r>
        <w:t xml:space="preserve">Familienzentren müssen als solche in die örtliche Jugendhilfeplanung aufgenommen worden sein und ein vom Land anerkanntes Gütesiegel „Familienzentrum NRW“ haben.</w:t>
      </w:r>
    </w:p>
    <w:p>
      <w:r>
        <w:t xml:space="preserve">(2) Familienzentren können auf der Grundlage eines sozialräumlichen Gesamtkonzeptes auch als Verbund unter Einbeziehung mehrerer Kindertageseinrichtungen oder auch anderer kinder- und familienorientierter Einrichtungen tätig sein.</w:t>
      </w:r>
    </w:p>
    <w:p>
      <w:r>
        <w:rPr>
          <w:color w:val="555555"/>
          <w:sz w:val="17"/>
        </w:rPr>
        <w:t xml:space="preserve">Zitiervorschlag: § 42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