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NW_32564 (Nordrhein-Westfalen) — Zusammenarbeit mit der Grundschule</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Kindertageseinrichtungen arbeiten mit der Schule in Wahrnehmung einer gemeinsamen Verantwortung für die beständige Förderung des Kindes und seinen Übergang in die Grundschule zusammen.</w:t>
      </w:r>
    </w:p>
    <w:p>
      <w:r>
        <w:t xml:space="preserve">(2) Zur Sicherung gelingender Zusammenarbeit und zur Gestaltung des Übergangs vom Elementar- in den Primarbereich gehören insbesondere</w:t>
      </w:r>
    </w:p>
    <w:p>
      <w:r>
        <w:t xml:space="preserve">1. eine kontinuierliche gegenseitige Information über die Bildungsinhalte, -methoden und -konzepte,</w:t>
      </w:r>
    </w:p>
    <w:p>
      <w:r>
        <w:t xml:space="preserve">2. die Kontinuität bei der Förderung der Entwicklung der Kinder,</w:t>
      </w:r>
    </w:p>
    <w:p>
      <w:r>
        <w:t xml:space="preserve">3. regelmäßige gegenseitige Hospitationen,</w:t>
      </w:r>
    </w:p>
    <w:p>
      <w:r>
        <w:t xml:space="preserve">4. die für alle Beteiligten erkennbare Benennung fester Ansprechpersonen in beiden Institutionen,</w:t>
      </w:r>
    </w:p>
    <w:p>
      <w:r>
        <w:t xml:space="preserve">5. gemeinsame (Informations-)Veranstaltungen für die Eltern und Familien der Kinder,</w:t>
      </w:r>
    </w:p>
    <w:p>
      <w:r>
        <w:t xml:space="preserve">6. gemeinsame Konferenzen zur Gestaltung des Übergangs in die Grundschule und</w:t>
      </w:r>
    </w:p>
    <w:p>
      <w:r>
        <w:t xml:space="preserve">7. gemeinsame Fort- und Weiterbildungsmaßnahmen der Fach- und Lehrkräfte.</w:t>
      </w:r>
    </w:p>
    <w:p>
      <w:r>
        <w:t xml:space="preserve">(3) Der Schulträger lädt gemeinsam mit den Leiterinnen und Leitern der Tageseinrichtungen für Kinder und der Grundschulen die Eltern, deren Kinder in zwei Jahren eingeschult werden, zu einer Informationsveranstaltung ein, in der die Eltern über Fördermöglichkeiten im Elementarbereich und Primarbereich, insbesondere auch über die Bedeutung kontinuierlich aufeinander aufbauender Bildungsprozesse beraten werden.</w:t>
      </w:r>
    </w:p>
    <w:p>
      <w:r>
        <w:t xml:space="preserve">(4) Zur Durchführung der Feststellung des Sprachstandes nach § 36 Absatz 2 des Schulgesetzes NRW vom 15. Februar 2005 (GV. NRW. S. 102) in der jeweils geltenden Fassung erhebt der Träger der Tageseinrichtung, die nach diesem Gesetz gefördert wird oder die der Obersten Landesjugendbehörde oder einer von ihr beauftragten Stelle eine den Anforderungen des § 19 entsprechende Sprachstandsbeobachtung, -dokumentation und -förderung nachweist, bei den Eltern, deren Kinder zur Teilnahme an der Sprachstandsfeststellung verpflichtet sind, die folgenden Daten und übermittelt sie an das zuständige Schulamt:</w:t>
      </w:r>
    </w:p>
    <w:p>
      <w:r>
        <w:t xml:space="preserve">1. Name und Vorname des Kindes,</w:t>
      </w:r>
    </w:p>
    <w:p>
      <w:r>
        <w:t xml:space="preserve">2. Geburtsdatum,</w:t>
      </w:r>
    </w:p>
    <w:p>
      <w:r>
        <w:t xml:space="preserve">3. Geschlecht,</w:t>
      </w:r>
    </w:p>
    <w:p>
      <w:r>
        <w:t xml:space="preserve">4. vorrangige Familiensprache,</w:t>
      </w:r>
    </w:p>
    <w:p>
      <w:r>
        <w:t xml:space="preserve">5. Aufnahmedatum in der Kindertageseinrichtung,</w:t>
      </w:r>
    </w:p>
    <w:p>
      <w:r>
        <w:t xml:space="preserve">6. Namen, Vornamen und Anschriften der Eltern und</w:t>
      </w:r>
    </w:p>
    <w:p>
      <w:r>
        <w:t xml:space="preserve">7. Vorliegen der Zustimmung nach § 18 Absatz 1 Satz 6.</w:t>
      </w:r>
    </w:p>
    <w:p>
      <w:r>
        <w:t xml:space="preserve">Soweit Kinder im Rahmen der Pflichten nach § 36 Absatz 2 des Schulgesetzes NRW in einer Kindertageseinrichtung zusätzlich sprachlich gefördert werden, ist der Träger der Einrichtung verpflichtet, Angaben über die Teilnahme der Kinder an dieser zusätzlichen Sprachförderung dem zuständigen Schulamt mitzuteilen.</w:t>
      </w:r>
    </w:p>
    <w:p>
      <w:r>
        <w:rPr>
          <w:color w:val="555555"/>
          <w:sz w:val="17"/>
        </w:rPr>
        <w:t xml:space="preserve">Zitiervorschlag: § 30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