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NW_32564 (Nordrhein-Westfalen) — Allgemeine Grundsätze</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Jedes Kind hat einen Anspruch auf Bildung und auf Förderung seiner Persönlichkeit. Seine Erziehung liegt in der vorrangigen Verantwortung seiner Eltern. Die Familie ist der erste und bleibt ein wichtiger Lern- und Bildungsort des Kindes. Die Bildungs- und Erziehungsarbeit in den Tageseinrichtungen und in der Kindertagespflege ergänzt die Förderung des Kindes in der Familie und steht damit in der Kontinuität des kindlichen Bildungsprozesses. Sie orientiert sich am Wohl des Kindes. Ziel ist es, jedes Kind individuell zu fördern.</w:t>
      </w:r>
    </w:p>
    <w:p>
      <w:r>
        <w:t xml:space="preserve">(2) Kindertageseinrichtungen und Kindertagespflege haben einen eigenständigen Bildungs-, Erziehungs- und Betreuungsauftrag.</w:t>
      </w:r>
    </w:p>
    <w:p>
      <w:r>
        <w:t xml:space="preserve">(3) Die Förderung des Kindes in der Entwicklung seiner Persönlichkeit und die Beratung und Information der Eltern insbesondere in Fragen der Bildung und Erziehung sind Kernaufgaben der Kindertageseinrichtungen und der Kindertagespflege. Das pädagogische Personal in den Kindertageseinrichtungen und die Kindertagespflegepersonen haben den Bildungs- und Erziehungsauftrag im regelmäßigen Dialog mit den Eltern durchzuführen und deren erzieherische Entscheidungen zu achten.</w:t>
      </w:r>
    </w:p>
    <w:p>
      <w:r>
        <w:rPr>
          <w:color w:val="555555"/>
          <w:sz w:val="17"/>
        </w:rPr>
        <w:t xml:space="preserve">Zitiervorschlag: § 2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