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NW_32564 (Nordrhein-Westfalen) — Elternmitwirkung auf Jugendamtsbezirks- und Landesebene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Wahrnehmung der Interessen von Eltern, deren Kinder in Kindertagespflege betreut werden, ist im Sinne eines gemeinsamen integrierten Förderangebots anzustreben, dass zur Vertretung dieser Eltern in der Versammlung der Elternbeiräte bis zum 10. Oktober eine Wahl im Jugendamtsbezirk ermöglicht wird.</w:t>
      </w:r>
    </w:p>
    <w:p>
      <w:r>
        <w:t xml:space="preserve">(2) Die Elternbeiräte der Tageseinrichtungen für Kinder und gegebenenfalls eine Elternvertretung von Eltern, deren Kinder in Kindertagespflege betreut werden, können sich auf örtlicher Ebene zu der Versammlung von Elternbeiräten zusammenschließen und ihre Interessen gegenüber den Trägern der Jugendhilfe vertreten. § 10 Absatz 3 Satz 2 gilt entsprechend. Sie werden dabei von den örtlichen und überörtlichen öffentlichen Trägern der Jugendhilfe unterstützt. Die Versammlung der Elternbeiräte wählt in der Zeit zwischen dem 11. Oktober und dem 10. November aus ihrer Mitte einen Jugendamtselternbeirat. Die Gültigkeit der Wahl des Jugendamtselternbeirates setzt voraus, dass sich 15 Prozent aller Elternbeiräte im Jugendamtsbezirk an der Wahl beteiligt haben. Das Mandat der Mitglieder des Jugendamtselternbeirates gilt über das Ende eines Kindergartenjahres hinaus und endet mit der Wahl eines neuen Jugendamtselternbeirates, wenn in den Verfahrensregeln und Geschäftsordnungen nach Absatz 4 keine andere Regelung getroffen wurde. Wenn keine andere Regelung getroffen worden ist, endet es mit der Wahl, auch wenn kein neuer Jugendamtselternbeirat zustande kommt, in der Regel spätestens mit Ablauf des 10. November. In den Verfahrensregeln und Geschäftsordnungen kann geregelt werden, dass der Jugendamtselternbeirat für zwei Kindergartenjahre gewählt wird. Wenn ihre Kinder nicht mehr in der Kindertagesbetreuung sind, scheiden Eltern spätestens mit der Wahl eines neuen Jugendamtselternbeirates aus dem Jugendamtselternbeirat aus. Dem Jugendamtselternbeirat ist vom Jugendamt bei wesentlichen die Kindertagesbetreuung betreffenden Fragen die Möglichkeit der Mitwirkung zu geben.</w:t>
      </w:r>
    </w:p>
    <w:p>
      <w:r>
        <w:t xml:space="preserve">(3) Die Jugendamtselternbeiräte können sich auf Landesebene in der Versammlung der Jugendamtselternbeiräte zusammenschließen. Die Jugendamtselternbeiräte wählen bis zum 30. November eines jeden Jahres aus ihrer Mitte den Landeselternbeirat. Die Gültigkeit der Wahl des Landeselternbeirates setzt voraus, dass sich Jugendamtselternbeiräte aus 15 Prozent aller Jugendamtsbezirke an der Wahl beteiligt haben. In den Verfahrensregeln und der Geschäftsordnung kann geregelt werden, dass der Landeselternbeirat für zwei Kindergartenjahre gewählt wird. Wenn ihre Kinder nicht mehr in der Kindertagesbetreuung sind, scheiden Eltern spätestens mit der Wahl eines neuen Landeselternbeirates aus dem Landeselternbeirat aus. Dem Landeselternbeirat ist von der Obersten Landesjugendbehörde bei wesentlichen die Kindertagesbetreuung betreffenden Fragen die Möglichkeit der Mitwirkung zu geben.</w:t>
      </w:r>
    </w:p>
    <w:p>
      <w:r>
        <w:t xml:space="preserve">(4) Näheres zum Verfahren und über die Zusammensetzung der Gremien auf Jugendamts- und Landesebene regeln die Versammlungen der Elternbeiräte und der Jugendamtselternbeiräte in einer Geschäftsordnung. Der Landeselternbeirat erhält für die mit der Wahrnehmung der Aufgaben verbundenen Ausgaben bis zu 25 000 Euro jährlich. Die Auszahlung des Betrages für die Wahlperiode des Landeselternbeirats, also vom 1. Dezember bis 30. November des Folgejahres, erfolgt ab Januar nach der Wahl. Die Ausgaben einer Wahlperiode sind dem überörtlichen Träger der Jugendhilfe (Landesjugendamt) beim Landschaftsverband Rheinland jährlich spätestens bis zum 31. Januar des Folgejahres nachzuweisen. Abschlagszahlungen sind zu verrechnen.</w:t>
      </w:r>
    </w:p>
    <w:p>
      <w:r>
        <w:rPr>
          <w:color w:val="555555"/>
          <w:sz w:val="17"/>
        </w:rPr>
        <w:t xml:space="preserve">Zitiervorschlag: § 11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