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NW_32564 (Nordrhein-Westfalen) — Elternmitwirkung in der Kindertageseinrichtung</w:t>
      </w:r>
    </w:p>
    <w:p>
      <w:r>
        <w:rPr>
          <w:color w:val="555555"/>
          <w:sz w:val="18"/>
        </w:rPr>
        <w:t xml:space="preserve">Gesetz zur frühen Bildung und Förderung von Kindern (Kinderbildungsgesetz – KiBiz) - Sechstes Gesetz zur Ausführung des Achten Buches Sozialgesetzbuch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In jeder Kindertageseinrichtung werden zur Förderung der Zusammenarbeit von Eltern, Personal und Trägern die Elternversammlung, der Elternbeirat und der Rat der Kindertageseinrichtung gebildet. Regelungen über die Zusammensetzung der Gremien in der Tageseinrichtung und Geschäftsordnungen dieser Gremien werden vom Träger im Einvernehmen mit den Eltern festgelegt, soweit in diesem Gesetz nicht etwas anderes bestimmt ist. Bei Wahlen und Abstimmungen haben Eltern eine Stimme je Kind. Die Mitwirkungsgremien sollen die Zusammenarbeit zwischen den Eltern, dem Träger und dem pädagogischen Personal sowie das Interesse der Eltern für die Arbeit der Einrichtung fördern.</w:t>
      </w:r>
    </w:p>
    <w:p>
      <w:r>
        <w:t xml:space="preserve">(2) Die Eltern der die Einrichtung besuchenden Kinder bilden die Elternversammlung. Diese wird mindestens einmal im Kindergartenjahr von dem Träger der Kindertageseinrichtung bis spätestens 10. Oktober einberufen. Eine Einberufung hat außerdem zu erfolgen, wenn mindestens ein Drittel der Eltern oder in besonders begründeten Fällen der Elternbeirat dies verlangt. In der Elternversammlung informiert der Träger über personelle Veränderungen sowie pädagogische und konzeptionelle Angelegenheiten sowie die angebotenen Öffnungs- und Betreuungszeiten. Zu den Aufgaben der Elternversammlung gehört die Wahl der Mitglieder des Elternbeirates. Die Elternversammlung soll auch für Angebote zur Stärkung der Bildungs- und Erziehungskompetenz der Eltern genutzt werden.</w:t>
      </w:r>
    </w:p>
    <w:p>
      <w:r>
        <w:t xml:space="preserve">(3) Der Elternbeirat vertritt die Interessen der Elternschaft des aktuellen Kindergartenjahres gegenüber dem Träger und der Leitung der Einrichtung. Dabei hat er auch die besonderen Interessen von Kindern mit oder mit drohenden Behinderungen in der Einrichtung und deren Eltern angemessen zu berücksichtigen. Das Mandat des Elternbeirates gilt über das Ende eines Kindergartenjahres hinaus und endet mit der Wahl eines neuen Elternbeirates, wenn in den Verfahrensregeln und Geschäftsordnungen nach Absatz 1 Satz 2 keine andere Regelung getroffen wurde. Bei einem Mandat über das Ende eines Kindergartenjahres hinaus, beraten und entscheiden die Mitglieder des Elternbeirates im Interesse der neuen Elternschaft, wie die Eltern im aktuellen Kindergartenjahr, beispielsweise in der Versammlung der Elternbeiräte, vertreten werden. Wenn die Betreuung der Kinder in der Einrichtung endet, scheiden ihre Eltern spätestens mit der Wahl eines neuen Elternbeirates aus dem Elternbeirat aus.</w:t>
      </w:r>
    </w:p>
    <w:p>
      <w:r>
        <w:t xml:space="preserve">(4) Der Elternbeirat ist vom Träger und der Leitung der Einrichtung rechtzeitig und umfassend über wesentliche Entscheidungen in Bezug auf die Einrichtung zu informieren und insbesondere vor Entscheidungen über die pädagogische Konzeption der Einrichtung, über die personelle Besetzung, die räumliche und sachliche Ausstattung, die Hausordnung, die Öffnungszeiten, einen Trägerwechsel sowie die Aufnahmekriterien anzuhören. Gestaltungshinweise hat der Träger angemessen zu berücksichtigen.</w:t>
      </w:r>
    </w:p>
    <w:p>
      <w:r>
        <w:t xml:space="preserve">(5) Entscheidungen, die die Eltern in finanzieller Hinsicht berühren, bedürfen grundsätzlich der Zustimmung durch den Elternbeirat. Hierzu zählen vor allem die Planung und Gestaltung von Veranstaltungen für Kinder und Eltern sowie die Verpflegung in der Einrichtung, soweit es sich dabei zum Beispiel nicht nur um geringfügige Preissteigerungen im Rahmen allgemeinüblicher Teuerungsraten handelt.</w:t>
      </w:r>
    </w:p>
    <w:p>
      <w:r>
        <w:t xml:space="preserve">(6) Der Rat der Kindertageseinrichtung besteht aus Vertreterinnen und Vertretern des Trägers, des Personals und des Elternbeirates. Aufgaben sind insbesondere die Beratung der Grundsätze der Erziehungs- und Bildungsarbeit, die räumliche, sachliche und personelle Ausstattung sowie die Vereinbarung von Kriterien für die Aufnahme von Kindern in die Einrichtung. Der Rat der Kindertageseinrichtung tagt mindestens einmal jährlich.</w:t>
      </w:r>
    </w:p>
    <w:p>
      <w:r>
        <w:rPr>
          <w:color w:val="555555"/>
          <w:sz w:val="17"/>
        </w:rPr>
        <w:t xml:space="preserve">Zitiervorschlag: § 10 NW_32564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https://recht.nulegal.eu/gesetze/NW_32564/10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